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BEE3" w14:textId="525F625C" w:rsidR="002F19AB" w:rsidRPr="00D84EA2" w:rsidRDefault="002F19AB" w:rsidP="002F19AB">
      <w:pPr>
        <w:rPr>
          <w:rFonts w:eastAsia="新細明體" w:cs="Times New Roman"/>
          <w:b/>
          <w:sz w:val="24"/>
          <w:szCs w:val="24"/>
          <w:lang w:eastAsia="zh-TW"/>
        </w:rPr>
      </w:pPr>
      <w:bookmarkStart w:id="0" w:name="_GoBack"/>
      <w:bookmarkEnd w:id="0"/>
      <w:r w:rsidRPr="00D84EA2">
        <w:rPr>
          <w:rFonts w:eastAsia="新細明體"/>
          <w:b/>
          <w:sz w:val="24"/>
          <w:szCs w:val="24"/>
          <w:lang w:eastAsia="zh-TW"/>
        </w:rPr>
        <w:t>由攝影師謝至德的鏡頭拍攝以下多位醫學院教授</w:t>
      </w:r>
      <w:r w:rsidRPr="00D84EA2">
        <w:rPr>
          <w:rFonts w:eastAsia="新細明體" w:hint="eastAsia"/>
          <w:b/>
          <w:sz w:val="24"/>
          <w:szCs w:val="24"/>
          <w:lang w:eastAsia="zh-TW"/>
        </w:rPr>
        <w:t>、</w:t>
      </w:r>
      <w:r w:rsidR="00347197" w:rsidRPr="00347197">
        <w:rPr>
          <w:rFonts w:eastAsia="新細明體" w:hint="eastAsia"/>
          <w:b/>
          <w:sz w:val="24"/>
          <w:szCs w:val="24"/>
          <w:lang w:eastAsia="zh-TW"/>
        </w:rPr>
        <w:t>舊生</w:t>
      </w:r>
      <w:r w:rsidRPr="00D84EA2">
        <w:rPr>
          <w:rFonts w:eastAsia="新細明體"/>
          <w:b/>
          <w:sz w:val="24"/>
          <w:szCs w:val="24"/>
          <w:lang w:eastAsia="zh-TW"/>
        </w:rPr>
        <w:t>及學生</w:t>
      </w:r>
      <w:r w:rsidRPr="00D84EA2">
        <w:rPr>
          <w:rFonts w:eastAsia="新細明體" w:cs="新細明體"/>
          <w:b/>
          <w:sz w:val="24"/>
          <w:szCs w:val="24"/>
          <w:lang w:eastAsia="zh-TW"/>
        </w:rPr>
        <w:t>：</w:t>
      </w:r>
    </w:p>
    <w:p w14:paraId="2DBBF2EB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/>
          <w:sz w:val="24"/>
          <w:szCs w:val="24"/>
          <w:lang w:eastAsia="zh-TW"/>
        </w:rPr>
        <w:t>歐耀佳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，廣華醫院外科顧問醫</w:t>
      </w:r>
      <w:r w:rsidRPr="00D84EA2">
        <w:rPr>
          <w:rFonts w:eastAsia="新細明體" w:cs="新細明體"/>
          <w:sz w:val="24"/>
          <w:szCs w:val="24"/>
          <w:lang w:eastAsia="zh-TW"/>
        </w:rPr>
        <w:t>生</w:t>
      </w:r>
    </w:p>
    <w:p w14:paraId="1E62DCCB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陳沛然，立法會議員（醫學界</w:t>
      </w:r>
      <w:r w:rsidRPr="00D84EA2">
        <w:rPr>
          <w:rFonts w:eastAsia="新細明體" w:cs="新細明體"/>
          <w:sz w:val="24"/>
          <w:szCs w:val="24"/>
          <w:lang w:eastAsia="zh-TW"/>
        </w:rPr>
        <w:t>）</w:t>
      </w:r>
    </w:p>
    <w:p w14:paraId="51BD0CCB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陳肇始，香港特別行政區食物及</w:t>
      </w:r>
      <w:r w:rsidRPr="00D84EA2">
        <w:rPr>
          <w:rFonts w:eastAsia="新細明體" w:hint="eastAsia"/>
          <w:sz w:val="24"/>
          <w:szCs w:val="24"/>
          <w:lang w:eastAsia="zh-TW"/>
        </w:rPr>
        <w:t>衞</w:t>
      </w:r>
      <w:r w:rsidRPr="00D84EA2">
        <w:rPr>
          <w:rFonts w:eastAsia="新細明體"/>
          <w:sz w:val="24"/>
          <w:szCs w:val="24"/>
          <w:lang w:eastAsia="zh-TW"/>
        </w:rPr>
        <w:t>生局副局</w:t>
      </w:r>
      <w:r w:rsidRPr="00D84EA2">
        <w:rPr>
          <w:rFonts w:eastAsia="新細明體" w:cs="新細明體"/>
          <w:sz w:val="24"/>
          <w:szCs w:val="24"/>
          <w:lang w:eastAsia="zh-TW"/>
        </w:rPr>
        <w:t>長</w:t>
      </w:r>
    </w:p>
    <w:p w14:paraId="5CA0B8A9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</w:rPr>
      </w:pPr>
      <w:r w:rsidRPr="00D84EA2">
        <w:rPr>
          <w:rFonts w:eastAsia="新細明體"/>
          <w:sz w:val="24"/>
          <w:szCs w:val="24"/>
        </w:rPr>
        <w:t>蔡堅，香港醫</w:t>
      </w:r>
      <w:r w:rsidRPr="00D84EA2">
        <w:rPr>
          <w:rFonts w:eastAsia="新細明體" w:hint="eastAsia"/>
          <w:sz w:val="24"/>
          <w:szCs w:val="24"/>
        </w:rPr>
        <w:t>學會會長</w:t>
      </w:r>
    </w:p>
    <w:p w14:paraId="1CD92156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黎青龍，香港大學內科及肝臟科講座教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50E08FF9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/>
          <w:sz w:val="24"/>
          <w:szCs w:val="24"/>
          <w:lang w:eastAsia="zh-TW"/>
        </w:rPr>
        <w:t>藍章翔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，香港大學醫學院校友會主</w:t>
      </w:r>
      <w:r w:rsidRPr="00D84EA2">
        <w:rPr>
          <w:rFonts w:eastAsia="新細明體" w:cs="新細明體"/>
          <w:sz w:val="24"/>
          <w:szCs w:val="24"/>
          <w:lang w:eastAsia="zh-TW"/>
        </w:rPr>
        <w:t>席</w:t>
      </w:r>
    </w:p>
    <w:p w14:paraId="520011FB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劉澤星，香港醫學專科學院主</w:t>
      </w:r>
      <w:r w:rsidRPr="00D84EA2">
        <w:rPr>
          <w:rFonts w:eastAsia="新細明體" w:cs="新細明體"/>
          <w:sz w:val="24"/>
          <w:szCs w:val="24"/>
          <w:lang w:eastAsia="zh-TW"/>
        </w:rPr>
        <w:t>席</w:t>
      </w:r>
    </w:p>
    <w:p w14:paraId="67BEB1CF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梁智鴻，前任香港大學校務委員會主</w:t>
      </w:r>
      <w:r w:rsidRPr="00D84EA2">
        <w:rPr>
          <w:rFonts w:eastAsia="新細明體" w:cs="新細明體"/>
          <w:sz w:val="24"/>
          <w:szCs w:val="24"/>
          <w:lang w:eastAsia="zh-TW"/>
        </w:rPr>
        <w:t>席</w:t>
      </w:r>
    </w:p>
    <w:p w14:paraId="19B8340F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梁卓偉，香港大學李嘉誠醫學院院</w:t>
      </w:r>
      <w:r w:rsidRPr="00D84EA2">
        <w:rPr>
          <w:rFonts w:eastAsia="新細明體" w:cs="新細明體"/>
          <w:sz w:val="24"/>
          <w:szCs w:val="24"/>
          <w:lang w:eastAsia="zh-TW"/>
        </w:rPr>
        <w:t>長</w:t>
      </w:r>
    </w:p>
    <w:p w14:paraId="4AB1DF77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麥列菲菲，</w:t>
      </w:r>
      <w:r w:rsidRPr="00D84EA2">
        <w:rPr>
          <w:rFonts w:hint="eastAsia"/>
          <w:sz w:val="24"/>
          <w:szCs w:val="24"/>
          <w:lang w:eastAsia="zh-TW"/>
        </w:rPr>
        <w:t>香港大學精神醫學</w:t>
      </w:r>
      <w:proofErr w:type="gramStart"/>
      <w:r w:rsidRPr="00D84EA2">
        <w:rPr>
          <w:rFonts w:hint="eastAsia"/>
          <w:sz w:val="24"/>
          <w:szCs w:val="24"/>
          <w:lang w:eastAsia="zh-TW"/>
        </w:rPr>
        <w:t>系榮休</w:t>
      </w:r>
      <w:proofErr w:type="gramEnd"/>
      <w:r w:rsidRPr="00D84EA2">
        <w:rPr>
          <w:rFonts w:hint="eastAsia"/>
          <w:sz w:val="24"/>
          <w:szCs w:val="24"/>
          <w:lang w:eastAsia="zh-TW"/>
        </w:rPr>
        <w:t>教授</w:t>
      </w:r>
    </w:p>
    <w:p w14:paraId="24D6C507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/>
          <w:sz w:val="24"/>
          <w:szCs w:val="24"/>
          <w:lang w:eastAsia="zh-TW"/>
        </w:rPr>
        <w:t>盧寵茂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，香港大學深圳醫院院</w:t>
      </w:r>
      <w:r w:rsidRPr="00D84EA2">
        <w:rPr>
          <w:rFonts w:eastAsia="新細明體" w:cs="新細明體"/>
          <w:sz w:val="24"/>
          <w:szCs w:val="24"/>
          <w:lang w:eastAsia="zh-TW"/>
        </w:rPr>
        <w:t>長</w:t>
      </w:r>
    </w:p>
    <w:p w14:paraId="5E516D7D" w14:textId="6D1F0491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Style w:val="normal00200028web0029char"/>
          <w:rFonts w:eastAsia="新細明體" w:cs="Times New Roman"/>
          <w:sz w:val="24"/>
          <w:szCs w:val="24"/>
          <w:lang w:eastAsia="zh-TW"/>
        </w:rPr>
      </w:pPr>
      <w:bookmarkStart w:id="1" w:name="OLE_LINK1"/>
      <w:bookmarkStart w:id="2" w:name="OLE_LINK2"/>
      <w:r w:rsidRPr="00D84EA2">
        <w:rPr>
          <w:rFonts w:eastAsia="新細明體"/>
          <w:sz w:val="24"/>
          <w:szCs w:val="24"/>
          <w:lang w:eastAsia="zh-TW"/>
        </w:rPr>
        <w:t>馬桂宜</w:t>
      </w:r>
      <w:bookmarkEnd w:id="1"/>
      <w:bookmarkEnd w:id="2"/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Style w:val="normal00200028web0029char"/>
          <w:rFonts w:ascii="Cambria" w:hAnsi="Cambria" w:hint="eastAsia"/>
          <w:sz w:val="24"/>
          <w:szCs w:val="24"/>
          <w:lang w:eastAsia="zh-TW"/>
        </w:rPr>
        <w:t>香港大學生物醫學學</w:t>
      </w:r>
      <w:r w:rsidR="00B63174">
        <w:rPr>
          <w:rStyle w:val="normal00200028web0029char"/>
          <w:rFonts w:ascii="新細明體" w:eastAsia="新細明體" w:hAnsi="新細明體" w:hint="eastAsia"/>
          <w:sz w:val="24"/>
          <w:szCs w:val="24"/>
          <w:lang w:eastAsia="zh-TW"/>
        </w:rPr>
        <w:t>院</w:t>
      </w:r>
      <w:r w:rsidRPr="00D84EA2">
        <w:rPr>
          <w:rStyle w:val="normal00200028web0029char"/>
          <w:rFonts w:ascii="Cambria" w:hAnsi="Cambria" w:hint="eastAsia"/>
          <w:sz w:val="24"/>
          <w:szCs w:val="24"/>
          <w:lang w:eastAsia="zh-TW"/>
        </w:rPr>
        <w:t>助理教授</w:t>
      </w:r>
    </w:p>
    <w:p w14:paraId="74E24D57" w14:textId="59FF1BEC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蘇子謙，香港大學臨床腫瘤學</w:t>
      </w:r>
      <w:r w:rsidR="00B63174">
        <w:rPr>
          <w:rFonts w:eastAsia="新細明體" w:hint="eastAsia"/>
          <w:sz w:val="24"/>
          <w:szCs w:val="24"/>
          <w:lang w:eastAsia="zh-TW"/>
        </w:rPr>
        <w:t>系</w:t>
      </w:r>
      <w:r w:rsidRPr="00D84EA2">
        <w:rPr>
          <w:rFonts w:eastAsia="新細明體"/>
          <w:sz w:val="24"/>
          <w:szCs w:val="24"/>
          <w:lang w:eastAsia="zh-TW"/>
        </w:rPr>
        <w:t>臨床</w:t>
      </w:r>
      <w:r w:rsidR="00B63174">
        <w:rPr>
          <w:rFonts w:eastAsia="新細明體" w:hint="eastAsia"/>
          <w:sz w:val="24"/>
          <w:szCs w:val="24"/>
          <w:lang w:eastAsia="zh-TW"/>
        </w:rPr>
        <w:t>助理</w:t>
      </w:r>
      <w:r w:rsidRPr="00D84EA2">
        <w:rPr>
          <w:rFonts w:eastAsia="新細明體"/>
          <w:sz w:val="24"/>
          <w:szCs w:val="24"/>
          <w:lang w:eastAsia="zh-TW"/>
        </w:rPr>
        <w:t>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28BE0941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鄧惠瓊，</w:t>
      </w:r>
      <w:r w:rsidRPr="00D84EA2">
        <w:rPr>
          <w:rFonts w:ascii="Cambria" w:eastAsia="新細明體" w:hAnsi="Cambria" w:hint="eastAsia"/>
          <w:sz w:val="24"/>
          <w:szCs w:val="24"/>
          <w:lang w:eastAsia="zh-TW"/>
        </w:rPr>
        <w:t>亞洲醫學教育協會創</w:t>
      </w:r>
      <w:proofErr w:type="gramStart"/>
      <w:r w:rsidRPr="00D84EA2">
        <w:rPr>
          <w:rFonts w:ascii="Cambria" w:eastAsia="新細明體" w:hAnsi="Cambria" w:hint="eastAsia"/>
          <w:sz w:val="24"/>
          <w:szCs w:val="24"/>
          <w:lang w:eastAsia="zh-TW"/>
        </w:rPr>
        <w:t>會</w:t>
      </w:r>
      <w:proofErr w:type="gramEnd"/>
      <w:r w:rsidRPr="00D84EA2">
        <w:rPr>
          <w:rFonts w:ascii="Cambria" w:eastAsia="新細明體" w:hAnsi="Cambria" w:hint="eastAsia"/>
          <w:sz w:val="24"/>
          <w:szCs w:val="24"/>
          <w:lang w:eastAsia="zh-TW"/>
        </w:rPr>
        <w:t>會長</w:t>
      </w:r>
    </w:p>
    <w:p w14:paraId="1D75C5D4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 w:cs="新細明體" w:hint="eastAsia"/>
          <w:sz w:val="24"/>
          <w:szCs w:val="24"/>
          <w:lang w:eastAsia="zh-TW"/>
        </w:rPr>
        <w:t>達安輝</w:t>
      </w:r>
      <w:proofErr w:type="gramEnd"/>
      <w:r w:rsidRPr="00D84EA2">
        <w:rPr>
          <w:rFonts w:eastAsia="新細明體" w:cs="新細明體" w:hint="eastAsia"/>
          <w:sz w:val="24"/>
          <w:szCs w:val="24"/>
          <w:lang w:eastAsia="zh-TW"/>
        </w:rPr>
        <w:t>，</w:t>
      </w:r>
      <w:r w:rsidRPr="00D84EA2">
        <w:rPr>
          <w:rFonts w:eastAsia="新細明體"/>
          <w:sz w:val="24"/>
          <w:szCs w:val="24"/>
          <w:lang w:eastAsia="zh-TW"/>
        </w:rPr>
        <w:t>香港大學內科學</w:t>
      </w:r>
      <w:proofErr w:type="gramStart"/>
      <w:r w:rsidRPr="00D84EA2">
        <w:rPr>
          <w:rFonts w:eastAsia="新細明體"/>
          <w:sz w:val="24"/>
          <w:szCs w:val="24"/>
          <w:lang w:eastAsia="zh-TW"/>
        </w:rPr>
        <w:t>系榮休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4A3306DE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唐海寧，</w:t>
      </w:r>
      <w:proofErr w:type="gramStart"/>
      <w:r w:rsidRPr="00D84EA2">
        <w:rPr>
          <w:rFonts w:ascii="Cambria" w:hAnsi="Cambria" w:cs="Arial" w:hint="eastAsia"/>
          <w:sz w:val="24"/>
          <w:szCs w:val="24"/>
          <w:shd w:val="clear" w:color="auto" w:fill="FFFFFF"/>
          <w:lang w:eastAsia="zh-TW"/>
        </w:rPr>
        <w:t>大口</w:t>
      </w:r>
      <w:r w:rsidRPr="00D84EA2">
        <w:rPr>
          <w:rFonts w:ascii="Cambria" w:eastAsia="細明體" w:hAnsi="Cambria" w:cs="細明體" w:hint="eastAsia"/>
          <w:sz w:val="24"/>
          <w:szCs w:val="24"/>
          <w:shd w:val="clear" w:color="auto" w:fill="FFFFFF"/>
          <w:lang w:eastAsia="zh-TW"/>
        </w:rPr>
        <w:t>環</w:t>
      </w:r>
      <w:r w:rsidRPr="00D84EA2">
        <w:rPr>
          <w:rFonts w:eastAsia="新細明體"/>
          <w:sz w:val="24"/>
          <w:szCs w:val="24"/>
          <w:lang w:eastAsia="zh-TW"/>
        </w:rPr>
        <w:t>根德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公爵夫人兒童醫院病房經</w:t>
      </w:r>
      <w:r w:rsidRPr="00D84EA2">
        <w:rPr>
          <w:rFonts w:eastAsia="新細明體" w:cs="新細明體"/>
          <w:sz w:val="24"/>
          <w:szCs w:val="24"/>
          <w:lang w:eastAsia="zh-TW"/>
        </w:rPr>
        <w:t>理</w:t>
      </w:r>
    </w:p>
    <w:p w14:paraId="229B5CF9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楊紫芝，香港大學內科學</w:t>
      </w:r>
      <w:proofErr w:type="gramStart"/>
      <w:r w:rsidRPr="00D84EA2">
        <w:rPr>
          <w:rFonts w:eastAsia="新細明體"/>
          <w:sz w:val="24"/>
          <w:szCs w:val="24"/>
          <w:lang w:eastAsia="zh-TW"/>
        </w:rPr>
        <w:t>系榮休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3D4A8CA1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/>
          <w:sz w:val="24"/>
          <w:szCs w:val="24"/>
          <w:lang w:eastAsia="zh-TW"/>
        </w:rPr>
        <w:t>余宇康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，香港大學內科學系名譽</w:t>
      </w:r>
      <w:r w:rsidRPr="00D84EA2">
        <w:rPr>
          <w:rFonts w:ascii="Cambria" w:eastAsia="新細明體" w:hAnsi="Cambria" w:hint="eastAsia"/>
          <w:sz w:val="24"/>
          <w:szCs w:val="24"/>
          <w:lang w:eastAsia="zh-TW"/>
        </w:rPr>
        <w:t>臨床</w:t>
      </w:r>
      <w:r w:rsidRPr="00D84EA2">
        <w:rPr>
          <w:rFonts w:eastAsia="新細明體"/>
          <w:sz w:val="24"/>
          <w:szCs w:val="24"/>
          <w:lang w:eastAsia="zh-TW"/>
        </w:rPr>
        <w:t>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7001E3F6" w14:textId="6D607E58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袁國勇，香港大學</w:t>
      </w:r>
      <w:r w:rsidRPr="00D84EA2">
        <w:rPr>
          <w:rFonts w:ascii="Cambria" w:hAnsi="Cambria" w:cs="Arial"/>
          <w:sz w:val="24"/>
          <w:szCs w:val="24"/>
          <w:shd w:val="clear" w:color="auto" w:fill="FFFFFF"/>
          <w:lang w:eastAsia="zh-TW"/>
        </w:rPr>
        <w:t>微生物</w:t>
      </w:r>
      <w:r w:rsidRPr="00D84EA2">
        <w:rPr>
          <w:rFonts w:eastAsia="新細明體"/>
          <w:sz w:val="24"/>
          <w:szCs w:val="24"/>
          <w:lang w:eastAsia="zh-TW"/>
        </w:rPr>
        <w:t>學</w:t>
      </w:r>
      <w:r w:rsidR="00B63174">
        <w:rPr>
          <w:rFonts w:eastAsia="新細明體" w:hint="eastAsia"/>
          <w:sz w:val="24"/>
          <w:szCs w:val="24"/>
          <w:lang w:eastAsia="zh-TW"/>
        </w:rPr>
        <w:t>系</w:t>
      </w:r>
      <w:r w:rsidRPr="00D84EA2">
        <w:rPr>
          <w:rFonts w:eastAsia="新細明體"/>
          <w:sz w:val="24"/>
          <w:szCs w:val="24"/>
          <w:lang w:eastAsia="zh-TW"/>
        </w:rPr>
        <w:t>講座教</w:t>
      </w:r>
      <w:r w:rsidRPr="00D84EA2">
        <w:rPr>
          <w:rFonts w:eastAsia="新細明體" w:cs="新細明體"/>
          <w:sz w:val="24"/>
          <w:szCs w:val="24"/>
          <w:lang w:eastAsia="zh-TW"/>
        </w:rPr>
        <w:t>授</w:t>
      </w:r>
    </w:p>
    <w:p w14:paraId="13934EA7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/>
          <w:sz w:val="24"/>
          <w:szCs w:val="24"/>
          <w:lang w:eastAsia="zh-TW"/>
        </w:rPr>
        <w:t>張亦妍，內外全科醫學士四年級</w:t>
      </w:r>
      <w:r w:rsidRPr="00D84EA2">
        <w:rPr>
          <w:rFonts w:eastAsia="新細明體" w:cs="新細明體"/>
          <w:sz w:val="24"/>
          <w:szCs w:val="24"/>
          <w:lang w:eastAsia="zh-TW"/>
        </w:rPr>
        <w:t>生</w:t>
      </w:r>
    </w:p>
    <w:p w14:paraId="153D20EE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張文軒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藥劑學學士四年級生</w:t>
      </w:r>
    </w:p>
    <w:p w14:paraId="65251024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馮舒儀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護理學學士四年級生</w:t>
      </w:r>
    </w:p>
    <w:p w14:paraId="59E9326F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黃楚薇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生物醫學學士四年級生</w:t>
      </w:r>
    </w:p>
    <w:p w14:paraId="6240A1BE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凌梓欣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內外全科醫學士三年級生</w:t>
      </w:r>
    </w:p>
    <w:p w14:paraId="6489D28F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馬安邦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內外全科醫學士四年級生</w:t>
      </w:r>
    </w:p>
    <w:p w14:paraId="165F9E4E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吳汝燾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護理學學士四年級生</w:t>
      </w:r>
    </w:p>
    <w:p w14:paraId="6D48CE74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胡鳳文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中醫學碩士（針灸學）二年級生</w:t>
      </w:r>
    </w:p>
    <w:p w14:paraId="1D253A38" w14:textId="77777777" w:rsidR="002F19AB" w:rsidRPr="00D84EA2" w:rsidRDefault="002F19AB" w:rsidP="002F19AB">
      <w:pPr>
        <w:pStyle w:val="a8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新細明體"/>
          <w:sz w:val="24"/>
          <w:szCs w:val="24"/>
          <w:lang w:eastAsia="zh-TW"/>
        </w:rPr>
        <w:t>俞匡祥</w:t>
      </w:r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內外全科醫學士二年級生</w:t>
      </w:r>
    </w:p>
    <w:p w14:paraId="38373669" w14:textId="77777777" w:rsidR="002F19AB" w:rsidRPr="00D84EA2" w:rsidRDefault="002F19AB" w:rsidP="002F19AB">
      <w:pPr>
        <w:pStyle w:val="a8"/>
        <w:numPr>
          <w:ilvl w:val="0"/>
          <w:numId w:val="9"/>
        </w:numPr>
        <w:spacing w:after="0" w:line="240" w:lineRule="auto"/>
        <w:contextualSpacing w:val="0"/>
        <w:rPr>
          <w:rFonts w:eastAsia="新細明體" w:cs="新細明體"/>
          <w:sz w:val="24"/>
          <w:szCs w:val="24"/>
          <w:lang w:eastAsia="zh-TW"/>
        </w:rPr>
      </w:pPr>
      <w:proofErr w:type="gramStart"/>
      <w:r w:rsidRPr="00D84EA2">
        <w:rPr>
          <w:rFonts w:eastAsia="新細明體" w:cs="新細明體"/>
          <w:sz w:val="24"/>
          <w:szCs w:val="24"/>
          <w:lang w:eastAsia="zh-TW"/>
        </w:rPr>
        <w:t>余采徽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</w:t>
      </w:r>
      <w:r w:rsidRPr="00D84EA2">
        <w:rPr>
          <w:rFonts w:eastAsia="新細明體" w:cs="新細明體"/>
          <w:sz w:val="24"/>
          <w:szCs w:val="24"/>
          <w:lang w:eastAsia="zh-TW"/>
        </w:rPr>
        <w:t>中醫全科學士四年級生</w:t>
      </w:r>
    </w:p>
    <w:p w14:paraId="5EE7EA63" w14:textId="77777777" w:rsidR="002F19AB" w:rsidRPr="00D84EA2" w:rsidRDefault="002F19AB" w:rsidP="002F19AB">
      <w:pPr>
        <w:rPr>
          <w:rFonts w:eastAsia="新細明體" w:cs="新細明體"/>
          <w:sz w:val="24"/>
          <w:szCs w:val="24"/>
          <w:lang w:eastAsia="zh-TW"/>
        </w:rPr>
      </w:pPr>
    </w:p>
    <w:p w14:paraId="0217BEC5" w14:textId="4CDA501E" w:rsidR="002F19AB" w:rsidRPr="00D84EA2" w:rsidRDefault="007A1F10" w:rsidP="002F19AB">
      <w:pPr>
        <w:rPr>
          <w:rFonts w:eastAsia="新細明體" w:cs="新細明體"/>
          <w:b/>
          <w:sz w:val="24"/>
          <w:szCs w:val="24"/>
          <w:lang w:eastAsia="zh-TW"/>
        </w:rPr>
      </w:pPr>
      <w:r>
        <w:rPr>
          <w:rFonts w:eastAsia="新細明體" w:cs="新細明體"/>
          <w:b/>
          <w:lang w:eastAsia="zh-TW"/>
        </w:rPr>
        <w:br w:type="page"/>
      </w:r>
      <w:r w:rsidR="002F19AB" w:rsidRPr="00D84EA2">
        <w:rPr>
          <w:rFonts w:eastAsia="新細明體" w:cs="新細明體" w:hint="eastAsia"/>
          <w:b/>
          <w:sz w:val="24"/>
          <w:szCs w:val="24"/>
          <w:lang w:eastAsia="zh-TW"/>
        </w:rPr>
        <w:lastRenderedPageBreak/>
        <w:t>參與</w:t>
      </w:r>
      <w:r w:rsidR="0025195A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｢</w:t>
      </w:r>
      <w:r w:rsidR="002F19AB" w:rsidRPr="00D84EA2">
        <w:rPr>
          <w:rFonts w:eastAsia="新細明體"/>
          <w:b/>
          <w:sz w:val="24"/>
          <w:szCs w:val="24"/>
          <w:lang w:eastAsia="zh-TW"/>
        </w:rPr>
        <w:t>映</w:t>
      </w:r>
      <w:r w:rsidR="002F19AB" w:rsidRPr="00D84EA2">
        <w:rPr>
          <w:rFonts w:eastAsia="新細明體" w:hint="eastAsia"/>
          <w:b/>
          <w:sz w:val="24"/>
          <w:szCs w:val="24"/>
          <w:lang w:eastAsia="zh-TW"/>
        </w:rPr>
        <w:t>象</w:t>
      </w:r>
      <w:r w:rsidR="002F19AB" w:rsidRPr="00D84EA2">
        <w:rPr>
          <w:rFonts w:eastAsia="新細明體"/>
          <w:b/>
          <w:sz w:val="24"/>
          <w:szCs w:val="24"/>
          <w:lang w:eastAsia="zh-TW"/>
        </w:rPr>
        <w:t>大</w:t>
      </w:r>
      <w:r w:rsidR="002F19AB" w:rsidRPr="00D84EA2">
        <w:rPr>
          <w:rFonts w:eastAsia="新細明體" w:cs="新細明體"/>
          <w:b/>
          <w:sz w:val="24"/>
          <w:szCs w:val="24"/>
          <w:lang w:eastAsia="zh-TW"/>
        </w:rPr>
        <w:t>醫</w:t>
      </w:r>
      <w:r w:rsidR="0025195A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｣</w:t>
      </w:r>
      <w:r w:rsidR="002F19AB" w:rsidRPr="00D84EA2">
        <w:rPr>
          <w:rFonts w:eastAsia="新細明體" w:cs="新細明體" w:hint="eastAsia"/>
          <w:b/>
          <w:sz w:val="24"/>
          <w:szCs w:val="24"/>
          <w:lang w:eastAsia="zh-TW"/>
        </w:rPr>
        <w:t>的校友：</w:t>
      </w:r>
    </w:p>
    <w:p w14:paraId="63FE4722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細明體" w:cs="Times New Roman"/>
          <w:sz w:val="24"/>
          <w:szCs w:val="24"/>
          <w:lang w:eastAsia="zh-TW"/>
        </w:rPr>
        <w:t>余宇康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1958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CFBCCB4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馬佩嫻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1958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52E8EEB4" w14:textId="77777777" w:rsidR="002F19AB" w:rsidRPr="00D84EA2" w:rsidRDefault="002F19AB" w:rsidP="002F19AB">
      <w:pPr>
        <w:pStyle w:val="a8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黃貴權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1959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4D1A5D03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蕭建勳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1962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76F0BF8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林</w:t>
      </w:r>
      <w:r w:rsidRPr="00D84EA2">
        <w:rPr>
          <w:rFonts w:eastAsia="細明體" w:cs="Times New Roman" w:hint="eastAsia"/>
          <w:sz w:val="24"/>
          <w:szCs w:val="24"/>
          <w:lang w:eastAsia="zh-TW"/>
        </w:rPr>
        <w:t>鉅</w:t>
      </w:r>
      <w:r w:rsidRPr="00D84EA2">
        <w:rPr>
          <w:rFonts w:eastAsia="細明體" w:cs="Times New Roman"/>
          <w:sz w:val="24"/>
          <w:szCs w:val="24"/>
          <w:lang w:eastAsia="zh-TW"/>
        </w:rPr>
        <w:t>津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1966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4A2ACE55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曾兆中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1969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673A7748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黎青龍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1970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48FEEE48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區德成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1971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770813EC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梅中和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BF147CA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吳永寰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425BB805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蘇淳養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53AF7507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江炎輝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1973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D2965E3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胡志為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1974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8366EDD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李梓源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1975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B47CD02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范上達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1976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7C908C75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馮啟雄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1977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50695053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林學洵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1977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733B68AD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馬智勉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1977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492B9D99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細明體" w:cs="Times New Roman"/>
          <w:sz w:val="24"/>
          <w:szCs w:val="24"/>
          <w:lang w:eastAsia="zh-TW"/>
        </w:rPr>
        <w:t>梁平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1978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949CE06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黃基林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HK"/>
        </w:rPr>
        <w:t>1978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F71950C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黃文琪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1978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136FB12C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proofErr w:type="gramStart"/>
      <w:r w:rsidRPr="00D84EA2">
        <w:rPr>
          <w:rFonts w:eastAsia="新細明體" w:cs="Times New Roman"/>
          <w:sz w:val="24"/>
          <w:szCs w:val="24"/>
          <w:lang w:eastAsia="zh-TW"/>
        </w:rPr>
        <w:t>禤</w:t>
      </w:r>
      <w:proofErr w:type="gramEnd"/>
      <w:r w:rsidRPr="00D84EA2">
        <w:rPr>
          <w:rFonts w:eastAsia="新細明體" w:cs="Times New Roman"/>
          <w:sz w:val="24"/>
          <w:szCs w:val="24"/>
          <w:lang w:eastAsia="zh-TW"/>
        </w:rPr>
        <w:t>桂芬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1979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3EECA739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黎炳民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1980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17D7FF11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黃健明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1980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5460DBFB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陳漢明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1985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2E41DDA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洪克翰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1989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459FCBA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陸嘉熙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</w:t>
      </w:r>
      <w:proofErr w:type="gramStart"/>
      <w:r w:rsidRPr="00D84EA2">
        <w:rPr>
          <w:rFonts w:eastAsia="新細明體"/>
          <w:sz w:val="24"/>
          <w:szCs w:val="24"/>
          <w:lang w:eastAsia="zh-TW"/>
        </w:rPr>
        <w:t>（</w:t>
      </w:r>
      <w:proofErr w:type="gramEnd"/>
      <w:r w:rsidRPr="00D84EA2">
        <w:rPr>
          <w:rFonts w:eastAsia="新細明體"/>
          <w:sz w:val="24"/>
          <w:szCs w:val="24"/>
          <w:lang w:eastAsia="zh-TW"/>
        </w:rPr>
        <w:t>1989</w:t>
      </w:r>
    </w:p>
    <w:p w14:paraId="2B413ED1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彭麗雯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1990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0113AA34" w14:textId="77777777" w:rsidR="002F19AB" w:rsidRPr="00D84EA2" w:rsidRDefault="002F19AB" w:rsidP="002F19AB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eastAsia="細明體" w:cs="Times New Roman"/>
          <w:sz w:val="24"/>
          <w:szCs w:val="24"/>
          <w:lang w:eastAsia="zh-TW"/>
        </w:rPr>
      </w:pPr>
      <w:r w:rsidRPr="00D84EA2">
        <w:rPr>
          <w:rFonts w:eastAsia="細明體" w:cs="Times New Roman"/>
          <w:sz w:val="24"/>
          <w:szCs w:val="24"/>
          <w:lang w:eastAsia="zh-TW"/>
        </w:rPr>
        <w:t>關永豪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1991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6A752AEF" w14:textId="77777777" w:rsidR="002F19AB" w:rsidRPr="00D84EA2" w:rsidRDefault="002F19AB" w:rsidP="002F19AB">
      <w:pPr>
        <w:pStyle w:val="a8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詹愷怡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1992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BFD0CCF" w14:textId="77777777" w:rsidR="002F19AB" w:rsidRPr="00D84EA2" w:rsidRDefault="002F19AB" w:rsidP="002F19AB">
      <w:pPr>
        <w:pStyle w:val="a8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譚可珊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2001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5E13B6A" w14:textId="77777777" w:rsidR="002F19AB" w:rsidRPr="00D84EA2" w:rsidRDefault="002F19AB" w:rsidP="002F19AB">
      <w:pPr>
        <w:pStyle w:val="a8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eastAsia="新細明體" w:cs="Times New Roman"/>
          <w:sz w:val="24"/>
          <w:szCs w:val="24"/>
          <w:lang w:eastAsia="zh-TW"/>
        </w:rPr>
      </w:pPr>
      <w:r w:rsidRPr="00D84EA2">
        <w:rPr>
          <w:rFonts w:eastAsia="新細明體" w:cs="Times New Roman"/>
          <w:sz w:val="24"/>
          <w:szCs w:val="24"/>
          <w:lang w:eastAsia="zh-TW"/>
        </w:rPr>
        <w:t>卓嘉雯</w:t>
      </w:r>
      <w:r w:rsidRPr="00D84EA2">
        <w:rPr>
          <w:rFonts w:eastAsia="新細明體"/>
          <w:sz w:val="24"/>
          <w:szCs w:val="24"/>
          <w:lang w:eastAsia="zh-TW"/>
        </w:rPr>
        <w:t>，香港大學內外全科醫學士（</w:t>
      </w:r>
      <w:r w:rsidRPr="00D84EA2">
        <w:rPr>
          <w:rFonts w:eastAsia="新細明體"/>
          <w:sz w:val="24"/>
          <w:szCs w:val="24"/>
          <w:lang w:eastAsia="zh-TW"/>
        </w:rPr>
        <w:t>2002</w:t>
      </w:r>
      <w:r w:rsidRPr="00D84EA2">
        <w:rPr>
          <w:rFonts w:eastAsia="新細明體"/>
          <w:sz w:val="24"/>
          <w:szCs w:val="24"/>
          <w:lang w:eastAsia="zh-TW"/>
        </w:rPr>
        <w:t>）</w:t>
      </w:r>
    </w:p>
    <w:p w14:paraId="22781F90" w14:textId="77777777" w:rsidR="00785231" w:rsidRDefault="00785231" w:rsidP="002F19AB">
      <w:pPr>
        <w:rPr>
          <w:rFonts w:eastAsia="新細明體"/>
          <w:b/>
          <w:sz w:val="24"/>
          <w:szCs w:val="24"/>
          <w:lang w:eastAsia="zh-TW"/>
        </w:rPr>
      </w:pPr>
    </w:p>
    <w:p w14:paraId="235ABCB5" w14:textId="77777777" w:rsidR="002F19AB" w:rsidRPr="00D84EA2" w:rsidRDefault="002F19AB" w:rsidP="002F19AB">
      <w:pPr>
        <w:rPr>
          <w:rFonts w:eastAsia="新細明體" w:cs="Arial"/>
          <w:b/>
          <w:sz w:val="24"/>
          <w:szCs w:val="24"/>
          <w:lang w:eastAsia="zh-TW"/>
        </w:rPr>
      </w:pPr>
      <w:r w:rsidRPr="00D84EA2">
        <w:rPr>
          <w:rFonts w:eastAsia="新細明體"/>
          <w:b/>
          <w:sz w:val="24"/>
          <w:szCs w:val="24"/>
          <w:lang w:eastAsia="zh-TW"/>
        </w:rPr>
        <w:t>巡展時間及地點：</w:t>
      </w:r>
      <w:r w:rsidRPr="00D84EA2">
        <w:rPr>
          <w:rFonts w:eastAsia="新細明體" w:cs="Arial"/>
          <w:b/>
          <w:sz w:val="24"/>
          <w:szCs w:val="24"/>
          <w:lang w:eastAsia="zh-TW"/>
        </w:rPr>
        <w:t xml:space="preserve"> </w:t>
      </w:r>
    </w:p>
    <w:p w14:paraId="6A63ACFE" w14:textId="77777777" w:rsidR="002F19AB" w:rsidRPr="00D84EA2" w:rsidRDefault="002F19AB" w:rsidP="002F19AB">
      <w:pPr>
        <w:rPr>
          <w:rFonts w:eastAsia="新細明體" w:cs="Times New Roman"/>
          <w:b/>
          <w:sz w:val="24"/>
          <w:szCs w:val="24"/>
          <w:lang w:eastAsia="zh-TW"/>
        </w:rPr>
      </w:pPr>
      <w:r w:rsidRPr="00D84EA2">
        <w:rPr>
          <w:rFonts w:eastAsia="新細明體"/>
          <w:b/>
          <w:sz w:val="24"/>
          <w:szCs w:val="24"/>
          <w:lang w:eastAsia="zh-TW"/>
        </w:rPr>
        <w:t>主要展</w:t>
      </w:r>
      <w:r w:rsidRPr="00D84EA2">
        <w:rPr>
          <w:rFonts w:eastAsia="新細明體" w:cs="新細明體"/>
          <w:b/>
          <w:sz w:val="24"/>
          <w:szCs w:val="24"/>
          <w:lang w:eastAsia="zh-TW"/>
        </w:rPr>
        <w:t>覽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704"/>
        <w:gridCol w:w="3150"/>
        <w:gridCol w:w="4320"/>
      </w:tblGrid>
      <w:tr w:rsidR="00030E9E" w:rsidRPr="00D84EA2" w14:paraId="2F985D60" w14:textId="3A5C415C" w:rsidTr="002A0CC3">
        <w:trPr>
          <w:trHeight w:val="33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CF07BFF" w14:textId="77777777" w:rsidR="00030E9E" w:rsidRPr="00D84EA2" w:rsidRDefault="00030E9E" w:rsidP="00025167">
            <w:pPr>
              <w:rPr>
                <w:rFonts w:eastAsia="新細明體" w:cs="Arial"/>
                <w:color w:val="FFFFFF" w:themeColor="background1"/>
                <w:sz w:val="24"/>
                <w:szCs w:val="24"/>
                <w:lang w:eastAsia="zh-T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9273" w14:textId="6B51420A" w:rsidR="00030E9E" w:rsidRPr="00DF5406" w:rsidRDefault="00DF5406" w:rsidP="0002516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eastAsia="新細明體" w:cs="Arial" w:hint="eastAsia"/>
                <w:color w:val="FFFFFF" w:themeColor="background1"/>
                <w:sz w:val="24"/>
                <w:szCs w:val="24"/>
              </w:rPr>
              <w:t>日期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EAB9" w14:textId="30B649EC" w:rsidR="00030E9E" w:rsidRPr="00DF5406" w:rsidRDefault="00DF5406" w:rsidP="00025167">
            <w:pPr>
              <w:rPr>
                <w:rFonts w:cs="新細明體"/>
                <w:color w:val="FFFFFF" w:themeColor="background1"/>
                <w:sz w:val="24"/>
                <w:szCs w:val="24"/>
              </w:rPr>
            </w:pPr>
            <w:r>
              <w:rPr>
                <w:rFonts w:eastAsia="新細明體" w:cs="新細明體" w:hint="eastAsia"/>
                <w:color w:val="FFFFFF" w:themeColor="background1"/>
                <w:sz w:val="24"/>
                <w:szCs w:val="24"/>
              </w:rPr>
              <w:t>地點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044370D" w14:textId="035C49CF" w:rsidR="00030E9E" w:rsidRPr="00D84EA2" w:rsidRDefault="00030E9E" w:rsidP="00025167">
            <w:pPr>
              <w:rPr>
                <w:rFonts w:eastAsia="新細明體" w:cs="新細明體"/>
                <w:color w:val="FFFFFF" w:themeColor="background1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  <w:color w:val="FFFFFF" w:themeColor="background1"/>
                <w:sz w:val="24"/>
                <w:szCs w:val="24"/>
                <w:lang w:eastAsia="zh-TW"/>
              </w:rPr>
              <w:t>時間</w:t>
            </w:r>
          </w:p>
        </w:tc>
      </w:tr>
      <w:tr w:rsidR="00030E9E" w:rsidRPr="00D84EA2" w14:paraId="665DEFFC" w14:textId="54008BEB" w:rsidTr="00785231">
        <w:trPr>
          <w:trHeight w:val="411"/>
        </w:trPr>
        <w:tc>
          <w:tcPr>
            <w:tcW w:w="5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0AA0" w14:textId="77777777" w:rsidR="00030E9E" w:rsidRPr="00D84EA2" w:rsidRDefault="00030E9E" w:rsidP="00025167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3FAE" w14:textId="77777777" w:rsidR="00030E9E" w:rsidRPr="00D84EA2" w:rsidRDefault="00030E9E" w:rsidP="00025167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1</w:t>
            </w:r>
            <w:r w:rsidRPr="00D84EA2">
              <w:rPr>
                <w:rFonts w:eastAsia="新細明體" w:cs="Arial" w:hint="eastAsia"/>
                <w:sz w:val="24"/>
                <w:szCs w:val="24"/>
                <w:lang w:eastAsia="zh-HK"/>
              </w:rPr>
              <w:t>7</w:t>
            </w:r>
            <w:r w:rsidRPr="00D84EA2">
              <w:rPr>
                <w:rFonts w:eastAsia="新細明體" w:cs="Arial"/>
                <w:sz w:val="24"/>
                <w:szCs w:val="24"/>
              </w:rPr>
              <w:t>/3 – 29/3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6C419" w14:textId="77777777" w:rsidR="00030E9E" w:rsidRPr="00D84EA2" w:rsidRDefault="00030E9E" w:rsidP="00025167">
            <w:pPr>
              <w:rPr>
                <w:rFonts w:eastAsia="新細明體" w:cs="新細明體"/>
                <w:sz w:val="24"/>
                <w:szCs w:val="24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香港中央圖書館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97EE" w14:textId="05EB6432" w:rsidR="00030E9E" w:rsidRPr="00D84EA2" w:rsidRDefault="00030E9E" w:rsidP="00025167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30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分至晚上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7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30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030E9E" w:rsidRPr="00D84EA2" w14:paraId="45319843" w14:textId="2F455A5B" w:rsidTr="00785231">
        <w:trPr>
          <w:trHeight w:val="33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8EF5" w14:textId="77777777" w:rsidR="00030E9E" w:rsidRPr="00D84EA2" w:rsidRDefault="00030E9E" w:rsidP="00025167">
            <w:pPr>
              <w:jc w:val="center"/>
              <w:rPr>
                <w:rFonts w:eastAsia="新細明體" w:cs="Arial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Arial"/>
                <w:sz w:val="24"/>
                <w:szCs w:val="24"/>
                <w:lang w:eastAsia="zh-HK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522E0" w14:textId="77777777" w:rsidR="00030E9E" w:rsidRPr="00D84EA2" w:rsidRDefault="00030E9E" w:rsidP="00025167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 w:hint="eastAsia"/>
                <w:sz w:val="24"/>
                <w:szCs w:val="24"/>
                <w:lang w:eastAsia="zh-HK"/>
              </w:rPr>
              <w:t>4</w:t>
            </w:r>
            <w:r w:rsidRPr="00D84EA2">
              <w:rPr>
                <w:rFonts w:eastAsia="新細明體" w:cs="Arial"/>
                <w:sz w:val="24"/>
                <w:szCs w:val="24"/>
              </w:rPr>
              <w:t>/5 – 30/5 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7A500" w14:textId="77777777" w:rsidR="00030E9E" w:rsidRPr="00D84EA2" w:rsidRDefault="00030E9E" w:rsidP="00025167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賽馬會創意藝術中心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272F" w14:textId="23EC2A04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時至晚上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</w:t>
            </w:r>
          </w:p>
        </w:tc>
      </w:tr>
    </w:tbl>
    <w:p w14:paraId="1E4DA496" w14:textId="77777777" w:rsidR="002A0CC3" w:rsidRDefault="002A0CC3" w:rsidP="002F19AB">
      <w:pPr>
        <w:rPr>
          <w:b/>
          <w:sz w:val="24"/>
          <w:szCs w:val="24"/>
        </w:rPr>
      </w:pPr>
    </w:p>
    <w:p w14:paraId="326D567C" w14:textId="77777777" w:rsidR="002F19AB" w:rsidRPr="00D84EA2" w:rsidRDefault="002F19AB" w:rsidP="002F19AB">
      <w:pPr>
        <w:rPr>
          <w:rFonts w:eastAsia="新細明體" w:cs="Times New Roman"/>
          <w:b/>
          <w:sz w:val="24"/>
          <w:szCs w:val="24"/>
        </w:rPr>
      </w:pPr>
      <w:r w:rsidRPr="00D84EA2">
        <w:rPr>
          <w:rFonts w:eastAsia="新細明體" w:hint="eastAsia"/>
          <w:b/>
          <w:sz w:val="24"/>
          <w:szCs w:val="24"/>
        </w:rPr>
        <w:t>場外</w:t>
      </w:r>
      <w:r w:rsidRPr="00D84EA2">
        <w:rPr>
          <w:rFonts w:eastAsia="新細明體"/>
          <w:b/>
          <w:sz w:val="24"/>
          <w:szCs w:val="24"/>
        </w:rPr>
        <w:t>展</w:t>
      </w:r>
      <w:r w:rsidRPr="00D84EA2">
        <w:rPr>
          <w:rFonts w:eastAsia="新細明體" w:cs="新細明體"/>
          <w:b/>
          <w:sz w:val="24"/>
          <w:szCs w:val="24"/>
        </w:rPr>
        <w:t>覽</w:t>
      </w: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701"/>
        <w:gridCol w:w="3150"/>
        <w:gridCol w:w="4590"/>
      </w:tblGrid>
      <w:tr w:rsidR="00030E9E" w:rsidRPr="00D84EA2" w14:paraId="578B5B9A" w14:textId="7EAD751E" w:rsidTr="002A0CC3">
        <w:trPr>
          <w:trHeight w:val="36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5EFC23EF" w14:textId="77777777" w:rsidR="00030E9E" w:rsidRPr="00D84EA2" w:rsidRDefault="00030E9E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62DE" w14:textId="7715166D" w:rsidR="00030E9E" w:rsidRPr="00DF5406" w:rsidRDefault="00DF5406" w:rsidP="00030E9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新細明體" w:cs="Arial" w:hint="eastAsia"/>
                <w:color w:val="FFFFFF" w:themeColor="background1"/>
                <w:sz w:val="24"/>
                <w:szCs w:val="24"/>
              </w:rPr>
              <w:t>日期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865D" w14:textId="46555E3A" w:rsidR="00030E9E" w:rsidRPr="00DF5406" w:rsidRDefault="00DF5406" w:rsidP="00030E9E">
            <w:pPr>
              <w:rPr>
                <w:rFonts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color w:val="FFFFFF" w:themeColor="background1"/>
                <w:sz w:val="24"/>
                <w:szCs w:val="24"/>
              </w:rPr>
              <w:t>地點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5F72FD1A" w14:textId="540C9FD3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color w:val="FFFFFF" w:themeColor="background1"/>
                <w:sz w:val="24"/>
                <w:szCs w:val="24"/>
                <w:lang w:eastAsia="zh-TW"/>
              </w:rPr>
              <w:t>時間</w:t>
            </w:r>
          </w:p>
        </w:tc>
      </w:tr>
      <w:tr w:rsidR="002A0CC3" w:rsidRPr="00D84EA2" w14:paraId="23041599" w14:textId="77777777" w:rsidTr="002A0CC3">
        <w:trPr>
          <w:trHeight w:val="969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9B85FB" w14:textId="6EBD6306" w:rsidR="002A0CC3" w:rsidRPr="002A0CC3" w:rsidRDefault="002A0CC3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 w:rsidRPr="002A0CC3">
              <w:rPr>
                <w:rFonts w:eastAsia="新細明體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C2DA" w14:textId="234E5904" w:rsidR="002A0CC3" w:rsidRPr="002A0CC3" w:rsidRDefault="002A0CC3" w:rsidP="00785231">
            <w:pPr>
              <w:rPr>
                <w:rFonts w:eastAsia="新細明體" w:cs="Arial"/>
                <w:sz w:val="24"/>
                <w:szCs w:val="24"/>
              </w:rPr>
            </w:pPr>
            <w:r w:rsidRPr="002A0CC3">
              <w:rPr>
                <w:rFonts w:eastAsia="新細明體" w:cs="Arial"/>
                <w:sz w:val="24"/>
                <w:szCs w:val="24"/>
              </w:rPr>
              <w:t>2/3 – 28/3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08C6" w14:textId="53F6338B" w:rsidR="002A0CC3" w:rsidRPr="00F97D73" w:rsidRDefault="002A0CC3" w:rsidP="002A0CC3">
            <w:pPr>
              <w:rPr>
                <w:rFonts w:eastAsia="新細明體" w:cs="新細明體"/>
                <w:sz w:val="24"/>
                <w:szCs w:val="24"/>
                <w:lang w:eastAsia="zh-TW"/>
              </w:rPr>
            </w:pP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柴灣公共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、九龍公共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、</w:t>
            </w:r>
            <w:proofErr w:type="gramStart"/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荃</w:t>
            </w:r>
            <w:proofErr w:type="gramEnd"/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灣公共</w:t>
            </w:r>
            <w:proofErr w:type="gramStart"/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及屯門</w:t>
            </w:r>
            <w:proofErr w:type="gramEnd"/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573A" w14:textId="497AA6F9" w:rsidR="002A0CC3" w:rsidRPr="00F97D73" w:rsidRDefault="002A0CC3" w:rsidP="002A0CC3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星期一：中午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1</w:t>
            </w:r>
            <w:r w:rsidRPr="00F97D73">
              <w:rPr>
                <w:rFonts w:eastAsia="新細明體" w:hint="eastAsia"/>
                <w:sz w:val="24"/>
                <w:szCs w:val="24"/>
                <w:lang w:eastAsia="zh-TW"/>
              </w:rPr>
              <w:t>2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 w:hint="eastAsia"/>
                <w:sz w:val="24"/>
                <w:szCs w:val="24"/>
                <w:lang w:eastAsia="zh-TW"/>
              </w:rPr>
              <w:t>8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  <w:p w14:paraId="63E60DC8" w14:textId="42D1C52D" w:rsidR="002A0CC3" w:rsidRPr="00F97D73" w:rsidRDefault="002A0CC3" w:rsidP="002A0CC3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星期二至星期六：上午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8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  <w:p w14:paraId="0EC47D35" w14:textId="681A120A" w:rsidR="002A0CC3" w:rsidRPr="00F97D73" w:rsidRDefault="002A0CC3" w:rsidP="002A0CC3">
            <w:pPr>
              <w:spacing w:after="0" w:line="320" w:lineRule="atLeas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星期日及公眾假期：上午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5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2A0CC3" w:rsidRPr="00D84EA2" w14:paraId="23E507E6" w14:textId="77777777" w:rsidTr="00C82723">
        <w:trPr>
          <w:trHeight w:val="1014"/>
        </w:trPr>
        <w:tc>
          <w:tcPr>
            <w:tcW w:w="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9914" w14:textId="77777777" w:rsidR="002A0CC3" w:rsidRPr="002A0CC3" w:rsidRDefault="002A0CC3" w:rsidP="00030E9E">
            <w:pPr>
              <w:jc w:val="center"/>
              <w:rPr>
                <w:rFonts w:eastAsia="新細明體" w:cs="Arial"/>
                <w:sz w:val="24"/>
                <w:szCs w:val="24"/>
                <w:highlight w:val="cyan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6D48" w14:textId="77777777" w:rsidR="002A0CC3" w:rsidRPr="002A0CC3" w:rsidRDefault="002A0CC3" w:rsidP="00030E9E">
            <w:pPr>
              <w:rPr>
                <w:rFonts w:eastAsia="新細明體" w:cs="Arial"/>
                <w:sz w:val="24"/>
                <w:szCs w:val="24"/>
                <w:highlight w:val="cyan"/>
                <w:lang w:eastAsia="zh-TW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34E8" w14:textId="7128DB53" w:rsidR="002A0CC3" w:rsidRPr="00F97D73" w:rsidRDefault="002A0CC3" w:rsidP="002A0CC3">
            <w:pPr>
              <w:rPr>
                <w:rFonts w:eastAsia="新細明體" w:cs="新細明體"/>
                <w:sz w:val="24"/>
                <w:szCs w:val="24"/>
                <w:lang w:eastAsia="zh-TW"/>
              </w:rPr>
            </w:pP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屏山天水圍公共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、大埔公共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  <w:r w:rsidRPr="00F97D73">
              <w:rPr>
                <w:rFonts w:eastAsia="新細明體" w:cs="新細明體" w:hint="eastAsia"/>
                <w:sz w:val="24"/>
                <w:szCs w:val="24"/>
                <w:lang w:eastAsia="zh-TW"/>
              </w:rPr>
              <w:t>及調景嶺公共</w:t>
            </w:r>
            <w:r w:rsidRPr="00F97D73">
              <w:rPr>
                <w:rFonts w:eastAsia="新細明體" w:cs="新細明體"/>
                <w:sz w:val="24"/>
                <w:szCs w:val="24"/>
                <w:lang w:eastAsia="zh-TW"/>
              </w:rPr>
              <w:t>圖書館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DD2C" w14:textId="014C11B3" w:rsidR="002A0CC3" w:rsidRPr="00F97D73" w:rsidRDefault="002A0CC3" w:rsidP="002A0CC3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星期一至三、五及六：上午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 w:hint="eastAsia"/>
                <w:sz w:val="24"/>
                <w:szCs w:val="24"/>
                <w:lang w:eastAsia="zh-TW"/>
              </w:rPr>
              <w:t>8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  <w:p w14:paraId="2F42CAEF" w14:textId="5F89CCA2" w:rsidR="002A0CC3" w:rsidRPr="00F97D73" w:rsidRDefault="002A0CC3" w:rsidP="002A0CC3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星期四：中午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12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8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  <w:p w14:paraId="44B66247" w14:textId="49EDBF26" w:rsidR="002A0CC3" w:rsidRPr="00F97D73" w:rsidRDefault="002A0CC3" w:rsidP="002A0CC3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星期日及公眾假期：上午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F97D73">
              <w:rPr>
                <w:rFonts w:eastAsia="新細明體"/>
                <w:sz w:val="24"/>
                <w:szCs w:val="24"/>
                <w:lang w:eastAsia="zh-TW"/>
              </w:rPr>
              <w:t>5</w:t>
            </w:r>
            <w:r w:rsidRPr="00F97D7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030E9E" w:rsidRPr="00D84EA2" w14:paraId="107ADEFD" w14:textId="5964BC5D" w:rsidTr="002A0CC3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B0EF" w14:textId="1F697DB2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F8B28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1/4 – 29/</w:t>
            </w:r>
            <w:r w:rsidRPr="00D84EA2">
              <w:rPr>
                <w:rFonts w:eastAsia="新細明體" w:cs="Arial" w:hint="eastAsia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A3834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香港醫學博物館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DA42" w14:textId="77777777" w:rsidR="003C00C0" w:rsidRPr="00DF5406" w:rsidRDefault="003C00C0" w:rsidP="00785231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星期一：休息</w:t>
            </w:r>
          </w:p>
          <w:p w14:paraId="4AF0D9FF" w14:textId="1E824B44" w:rsidR="00030E9E" w:rsidRPr="00DF5406" w:rsidRDefault="00030E9E" w:rsidP="00785231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星期二至星期六：上午</w:t>
            </w:r>
            <w:r w:rsidRPr="00DF5406">
              <w:rPr>
                <w:rFonts w:eastAsia="新細明體"/>
                <w:sz w:val="24"/>
                <w:szCs w:val="24"/>
                <w:lang w:eastAsia="zh-TW"/>
              </w:rPr>
              <w:t>10</w:t>
            </w: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時至下午</w:t>
            </w:r>
            <w:r w:rsidRPr="00DF5406">
              <w:rPr>
                <w:rFonts w:eastAsia="新細明體"/>
                <w:sz w:val="24"/>
                <w:szCs w:val="24"/>
                <w:lang w:eastAsia="zh-TW"/>
              </w:rPr>
              <w:t>5</w:t>
            </w: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  <w:p w14:paraId="089B2789" w14:textId="6344D0C6" w:rsidR="00030E9E" w:rsidRPr="003C00C0" w:rsidRDefault="00030E9E" w:rsidP="00785231">
            <w:pPr>
              <w:spacing w:after="0" w:line="240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星期日</w:t>
            </w:r>
            <w:r w:rsidR="00DF5406"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：</w:t>
            </w:r>
            <w:r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下</w:t>
            </w:r>
            <w:r w:rsidR="00DF5406"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午</w:t>
            </w:r>
            <w:r w:rsidR="00DF5406" w:rsidRPr="00DF5406">
              <w:rPr>
                <w:rFonts w:eastAsia="新細明體"/>
                <w:sz w:val="24"/>
                <w:szCs w:val="24"/>
                <w:lang w:eastAsia="zh-TW"/>
              </w:rPr>
              <w:t>1</w:t>
            </w:r>
            <w:r w:rsidR="00DF5406"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時至</w:t>
            </w:r>
            <w:r w:rsidR="00DF5406" w:rsidRPr="00DF5406">
              <w:rPr>
                <w:rFonts w:eastAsia="新細明體"/>
                <w:sz w:val="24"/>
                <w:szCs w:val="24"/>
                <w:lang w:eastAsia="zh-TW"/>
              </w:rPr>
              <w:t>5</w:t>
            </w:r>
            <w:r w:rsidR="00DF5406" w:rsidRPr="00DF540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時</w:t>
            </w:r>
          </w:p>
        </w:tc>
      </w:tr>
      <w:tr w:rsidR="00030E9E" w:rsidRPr="00D84EA2" w14:paraId="45DDE2E0" w14:textId="43486DE3" w:rsidTr="002A0CC3">
        <w:trPr>
          <w:trHeight w:val="41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36F2" w14:textId="20CD23F5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D41B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4/4 – 15/4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E2C1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瑪麗醫院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835E" w14:textId="01C03284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030E9E" w:rsidRPr="00D84EA2" w14:paraId="4A94204B" w14:textId="11388831" w:rsidTr="002A0CC3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8044" w14:textId="23FDEE9D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6A931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5/4 – 27/4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57347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TW"/>
              </w:rPr>
            </w:pPr>
            <w:r w:rsidRPr="00D84EA2">
              <w:rPr>
                <w:rFonts w:eastAsia="新細明體" w:cs="新細明體"/>
                <w:sz w:val="24"/>
                <w:szCs w:val="24"/>
                <w:lang w:eastAsia="zh-TW"/>
              </w:rPr>
              <w:t>香港大學圖書館及智華館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8929" w14:textId="77777777" w:rsidR="00DF5406" w:rsidRDefault="00DF5406" w:rsidP="00785231">
            <w:pPr>
              <w:spacing w:after="0" w:line="240" w:lineRule="auto"/>
              <w:rPr>
                <w:rFonts w:eastAsia="新細明體" w:cs="新細明體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10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時至晚上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7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時</w:t>
            </w:r>
          </w:p>
          <w:p w14:paraId="5ABF0E58" w14:textId="08952C8C" w:rsidR="00DF5406" w:rsidRDefault="00DF5406" w:rsidP="00785231">
            <w:pPr>
              <w:spacing w:after="0" w:line="240" w:lineRule="auto"/>
              <w:rPr>
                <w:rFonts w:eastAsia="新細明體" w:cs="新細明體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(</w:t>
            </w:r>
            <w:r w:rsidRPr="00D84EA2">
              <w:rPr>
                <w:rFonts w:eastAsia="新細明體" w:cs="新細明體"/>
                <w:sz w:val="24"/>
                <w:szCs w:val="24"/>
                <w:lang w:eastAsia="zh-TW"/>
              </w:rPr>
              <w:t>香港大學圖書館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只限香港大學成員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)</w:t>
            </w:r>
          </w:p>
          <w:p w14:paraId="40CD6783" w14:textId="154AB885" w:rsidR="00030E9E" w:rsidRPr="00D84EA2" w:rsidRDefault="00DF5406" w:rsidP="00785231">
            <w:pPr>
              <w:spacing w:after="0" w:line="240" w:lineRule="auto"/>
              <w:rPr>
                <w:rFonts w:eastAsia="新細明體" w:cs="新細明體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(</w:t>
            </w:r>
            <w:r w:rsidRPr="00D84EA2">
              <w:rPr>
                <w:rFonts w:eastAsia="新細明體" w:cs="新細明體"/>
                <w:sz w:val="24"/>
                <w:szCs w:val="24"/>
                <w:lang w:eastAsia="zh-TW"/>
              </w:rPr>
              <w:t>智華館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於公眾假期休息</w:t>
            </w: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030E9E" w:rsidRPr="00D84EA2" w14:paraId="31857EFE" w14:textId="2308F0C5" w:rsidTr="002A0CC3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AB3F" w14:textId="293FB21F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16D19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18/4 – 29/4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3306D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  <w:lang w:eastAsia="zh-TW"/>
              </w:rPr>
              <w:t>東區尤德夫人</w:t>
            </w:r>
            <w:proofErr w:type="gramStart"/>
            <w:r w:rsidRPr="00D84EA2">
              <w:rPr>
                <w:rFonts w:eastAsia="新細明體" w:cs="新細明體"/>
                <w:sz w:val="24"/>
                <w:szCs w:val="24"/>
                <w:lang w:eastAsia="zh-TW"/>
              </w:rPr>
              <w:t>那打素醫院</w:t>
            </w:r>
            <w:proofErr w:type="gramEnd"/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89CA" w14:textId="455E9911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030E9E" w:rsidRPr="00D84EA2" w14:paraId="4185426F" w14:textId="6DF7C426" w:rsidTr="002A0CC3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B55B" w14:textId="3BEA1336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5127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2/5 – 13/5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530FD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伊利沙伯醫院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E7BB" w14:textId="1F2FA456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不適用</w:t>
            </w:r>
          </w:p>
        </w:tc>
      </w:tr>
      <w:tr w:rsidR="00030E9E" w:rsidRPr="00D84EA2" w14:paraId="210AB2C6" w14:textId="36C2C993" w:rsidTr="002A0CC3">
        <w:trPr>
          <w:trHeight w:val="29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8513" w14:textId="13DFE2BC" w:rsidR="00030E9E" w:rsidRPr="00D84EA2" w:rsidRDefault="00785231" w:rsidP="00030E9E">
            <w:pPr>
              <w:jc w:val="center"/>
              <w:rPr>
                <w:rFonts w:eastAsia="新細明體" w:cs="Arial"/>
                <w:sz w:val="24"/>
                <w:szCs w:val="24"/>
              </w:rPr>
            </w:pPr>
            <w:r>
              <w:rPr>
                <w:rFonts w:eastAsia="新細明體" w:cs="Arial"/>
                <w:sz w:val="24"/>
                <w:szCs w:val="24"/>
              </w:rPr>
              <w:t>7</w:t>
            </w:r>
            <w:r w:rsidR="00030E9E" w:rsidRPr="00D84EA2">
              <w:rPr>
                <w:rFonts w:eastAsia="新細明體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80131" w14:textId="77777777" w:rsidR="00030E9E" w:rsidRPr="00D84EA2" w:rsidRDefault="00030E9E" w:rsidP="00030E9E">
            <w:pPr>
              <w:rPr>
                <w:rFonts w:eastAsia="新細明體" w:cs="Times New Roman"/>
                <w:sz w:val="24"/>
                <w:szCs w:val="24"/>
              </w:rPr>
            </w:pPr>
            <w:r w:rsidRPr="00D84EA2">
              <w:rPr>
                <w:rFonts w:eastAsia="新細明體" w:cs="Arial"/>
                <w:sz w:val="24"/>
                <w:szCs w:val="24"/>
              </w:rPr>
              <w:t>16/5 – 27/5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2A617" w14:textId="77777777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  <w:lang w:eastAsia="zh-HK"/>
              </w:rPr>
            </w:pPr>
            <w:r w:rsidRPr="00D84EA2">
              <w:rPr>
                <w:rFonts w:eastAsia="新細明體" w:cs="新細明體"/>
                <w:sz w:val="24"/>
                <w:szCs w:val="24"/>
              </w:rPr>
              <w:t>屯門醫院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E1AB" w14:textId="274810EC" w:rsidR="00030E9E" w:rsidRPr="00D84EA2" w:rsidRDefault="00030E9E" w:rsidP="00030E9E">
            <w:pPr>
              <w:rPr>
                <w:rFonts w:eastAsia="新細明體" w:cs="新細明體"/>
                <w:sz w:val="24"/>
                <w:szCs w:val="24"/>
              </w:rPr>
            </w:pPr>
            <w:r>
              <w:rPr>
                <w:rFonts w:eastAsia="新細明體" w:cs="新細明體" w:hint="eastAsia"/>
                <w:sz w:val="24"/>
                <w:szCs w:val="24"/>
                <w:lang w:eastAsia="zh-TW"/>
              </w:rPr>
              <w:t>不適用</w:t>
            </w:r>
          </w:p>
        </w:tc>
      </w:tr>
    </w:tbl>
    <w:p w14:paraId="65D2F94E" w14:textId="77777777" w:rsidR="002F19AB" w:rsidRDefault="002F19AB" w:rsidP="00785231">
      <w:pPr>
        <w:spacing w:after="0" w:line="320" w:lineRule="atLeast"/>
        <w:rPr>
          <w:rFonts w:eastAsia="新細明體" w:cs="Arial"/>
          <w:b/>
          <w:color w:val="333333"/>
          <w:lang w:eastAsia="zh-TW"/>
        </w:rPr>
      </w:pPr>
    </w:p>
    <w:p w14:paraId="1EFCD092" w14:textId="77777777" w:rsidR="00F97D73" w:rsidRDefault="00F97D73" w:rsidP="00785231">
      <w:pPr>
        <w:spacing w:after="0" w:line="320" w:lineRule="atLeast"/>
        <w:rPr>
          <w:rFonts w:eastAsia="新細明體" w:cs="Arial"/>
          <w:b/>
          <w:color w:val="333333"/>
          <w:lang w:eastAsia="zh-TW"/>
        </w:rPr>
      </w:pPr>
    </w:p>
    <w:p w14:paraId="5F452D29" w14:textId="63DA2ACF" w:rsidR="00F97D73" w:rsidRPr="00F97D73" w:rsidRDefault="00F97D73" w:rsidP="00F97D73">
      <w:pPr>
        <w:autoSpaceDE w:val="0"/>
        <w:autoSpaceDN w:val="0"/>
        <w:jc w:val="both"/>
        <w:rPr>
          <w:rFonts w:eastAsia="新細明體"/>
          <w:sz w:val="24"/>
          <w:lang w:val="en-GB"/>
        </w:rPr>
      </w:pPr>
      <w:r w:rsidRPr="00F97D73">
        <w:rPr>
          <w:rFonts w:eastAsia="新細明體"/>
          <w:sz w:val="24"/>
          <w:lang w:val="en-GB"/>
        </w:rPr>
        <w:t>如欲瀏覽新聞圖片，請登入以下網址：</w:t>
      </w:r>
      <w:hyperlink r:id="rId8" w:history="1">
        <w:r w:rsidRPr="00F97D73">
          <w:rPr>
            <w:rStyle w:val="af2"/>
            <w:rFonts w:eastAsia="新細明體"/>
            <w:sz w:val="24"/>
            <w:lang w:val="en-GB"/>
          </w:rPr>
          <w:t>http://www.med.hku.hk/tc/news/</w:t>
        </w:r>
      </w:hyperlink>
      <w:r w:rsidRPr="00F97D73">
        <w:rPr>
          <w:rFonts w:eastAsia="新細明體"/>
          <w:sz w:val="24"/>
          <w:lang w:val="en-GB"/>
        </w:rPr>
        <w:t xml:space="preserve"> </w:t>
      </w:r>
      <w:r w:rsidRPr="00F97D73">
        <w:rPr>
          <w:rFonts w:eastAsia="新細明體"/>
          <w:sz w:val="24"/>
          <w:lang w:val="en-GB"/>
        </w:rPr>
        <w:t>。</w:t>
      </w:r>
    </w:p>
    <w:p w14:paraId="7A37E630" w14:textId="77777777" w:rsidR="00F97D73" w:rsidRPr="00F97D73" w:rsidRDefault="00F97D73" w:rsidP="00785231">
      <w:pPr>
        <w:spacing w:after="0" w:line="320" w:lineRule="atLeast"/>
        <w:rPr>
          <w:rFonts w:eastAsia="新細明體" w:cs="Arial"/>
          <w:b/>
          <w:color w:val="333333"/>
          <w:lang w:val="en-GB" w:eastAsia="zh-TW"/>
        </w:rPr>
      </w:pPr>
    </w:p>
    <w:sectPr w:rsidR="00F97D73" w:rsidRPr="00F97D73" w:rsidSect="002A0CC3">
      <w:headerReference w:type="default" r:id="rId9"/>
      <w:footerReference w:type="default" r:id="rId10"/>
      <w:pgSz w:w="12240" w:h="15840"/>
      <w:pgMar w:top="1980" w:right="1530" w:bottom="180" w:left="1440" w:header="44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AEF0" w14:textId="77777777" w:rsidR="00407345" w:rsidRDefault="00407345" w:rsidP="00644C12">
      <w:pPr>
        <w:spacing w:after="0" w:line="240" w:lineRule="auto"/>
      </w:pPr>
      <w:r>
        <w:separator/>
      </w:r>
    </w:p>
  </w:endnote>
  <w:endnote w:type="continuationSeparator" w:id="0">
    <w:p w14:paraId="06139CE4" w14:textId="77777777" w:rsidR="00407345" w:rsidRDefault="00407345" w:rsidP="0064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80B05" w14:textId="00779FA3" w:rsidR="00DF5406" w:rsidRDefault="00DF540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CFAA9" w14:textId="77777777" w:rsidR="00DF5406" w:rsidRDefault="00DF5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15A0" w14:textId="77777777" w:rsidR="00407345" w:rsidRDefault="00407345" w:rsidP="00644C12">
      <w:pPr>
        <w:spacing w:after="0" w:line="240" w:lineRule="auto"/>
      </w:pPr>
      <w:r>
        <w:separator/>
      </w:r>
    </w:p>
  </w:footnote>
  <w:footnote w:type="continuationSeparator" w:id="0">
    <w:p w14:paraId="66C7FA53" w14:textId="77777777" w:rsidR="00407345" w:rsidRDefault="00407345" w:rsidP="0064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F24" w14:textId="41A105A2" w:rsidR="00CB3DE5" w:rsidRDefault="00CB3DE5">
    <w:pPr>
      <w:pStyle w:val="a4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961EEFE" wp14:editId="1D1A69A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41220" cy="640080"/>
          <wp:effectExtent l="0" t="0" r="0" b="7620"/>
          <wp:wrapThrough wrapText="bothSides">
            <wp:wrapPolygon edited="0">
              <wp:start x="0" y="0"/>
              <wp:lineTo x="0" y="21214"/>
              <wp:lineTo x="21331" y="21214"/>
              <wp:lineTo x="2133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9B"/>
    <w:multiLevelType w:val="hybridMultilevel"/>
    <w:tmpl w:val="36FE3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365B8"/>
    <w:multiLevelType w:val="multilevel"/>
    <w:tmpl w:val="2DB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434CC"/>
    <w:multiLevelType w:val="hybridMultilevel"/>
    <w:tmpl w:val="464C327A"/>
    <w:lvl w:ilvl="0" w:tplc="A43E74E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5B7F"/>
    <w:multiLevelType w:val="hybridMultilevel"/>
    <w:tmpl w:val="7576B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A418D"/>
    <w:multiLevelType w:val="hybridMultilevel"/>
    <w:tmpl w:val="1A628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606AE2"/>
    <w:multiLevelType w:val="hybridMultilevel"/>
    <w:tmpl w:val="4F888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01E07"/>
    <w:multiLevelType w:val="hybridMultilevel"/>
    <w:tmpl w:val="F088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4E"/>
    <w:multiLevelType w:val="hybridMultilevel"/>
    <w:tmpl w:val="DA92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953502"/>
    <w:multiLevelType w:val="hybridMultilevel"/>
    <w:tmpl w:val="753614D8"/>
    <w:lvl w:ilvl="0" w:tplc="1C2419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D"/>
    <w:rsid w:val="00030E9E"/>
    <w:rsid w:val="00036E09"/>
    <w:rsid w:val="00040EE4"/>
    <w:rsid w:val="000525BE"/>
    <w:rsid w:val="0006642B"/>
    <w:rsid w:val="000666B0"/>
    <w:rsid w:val="000F3DBF"/>
    <w:rsid w:val="001016A8"/>
    <w:rsid w:val="00122459"/>
    <w:rsid w:val="00125D14"/>
    <w:rsid w:val="0016094C"/>
    <w:rsid w:val="00174A6D"/>
    <w:rsid w:val="0019163C"/>
    <w:rsid w:val="00194F57"/>
    <w:rsid w:val="001A21A0"/>
    <w:rsid w:val="001C1B98"/>
    <w:rsid w:val="001E0A63"/>
    <w:rsid w:val="0020010D"/>
    <w:rsid w:val="00223E3E"/>
    <w:rsid w:val="00230262"/>
    <w:rsid w:val="0025195A"/>
    <w:rsid w:val="00257B06"/>
    <w:rsid w:val="002A0CC3"/>
    <w:rsid w:val="002A542A"/>
    <w:rsid w:val="002A6B21"/>
    <w:rsid w:val="002E36D0"/>
    <w:rsid w:val="002F19AB"/>
    <w:rsid w:val="002F239E"/>
    <w:rsid w:val="00322472"/>
    <w:rsid w:val="0034648C"/>
    <w:rsid w:val="00347197"/>
    <w:rsid w:val="003756A0"/>
    <w:rsid w:val="003B7FEE"/>
    <w:rsid w:val="003C00C0"/>
    <w:rsid w:val="003F0DD2"/>
    <w:rsid w:val="00401B1F"/>
    <w:rsid w:val="00407345"/>
    <w:rsid w:val="00427B48"/>
    <w:rsid w:val="00434C1B"/>
    <w:rsid w:val="004A7C7E"/>
    <w:rsid w:val="004E414F"/>
    <w:rsid w:val="005024CE"/>
    <w:rsid w:val="00532E49"/>
    <w:rsid w:val="005B5881"/>
    <w:rsid w:val="005C26B2"/>
    <w:rsid w:val="005F46CA"/>
    <w:rsid w:val="006001B2"/>
    <w:rsid w:val="00606B5B"/>
    <w:rsid w:val="006074C0"/>
    <w:rsid w:val="00644C12"/>
    <w:rsid w:val="006B4A16"/>
    <w:rsid w:val="006E4767"/>
    <w:rsid w:val="006F654F"/>
    <w:rsid w:val="007405C7"/>
    <w:rsid w:val="00780A60"/>
    <w:rsid w:val="00785231"/>
    <w:rsid w:val="007A1F10"/>
    <w:rsid w:val="007B169E"/>
    <w:rsid w:val="007B6F49"/>
    <w:rsid w:val="007E5974"/>
    <w:rsid w:val="007F0B08"/>
    <w:rsid w:val="0080184A"/>
    <w:rsid w:val="00820E9F"/>
    <w:rsid w:val="00854BB0"/>
    <w:rsid w:val="00861FB6"/>
    <w:rsid w:val="00863D3C"/>
    <w:rsid w:val="0087487C"/>
    <w:rsid w:val="008A6C8A"/>
    <w:rsid w:val="008A7109"/>
    <w:rsid w:val="008E11FD"/>
    <w:rsid w:val="00903BE8"/>
    <w:rsid w:val="0091676C"/>
    <w:rsid w:val="0092015E"/>
    <w:rsid w:val="0092555A"/>
    <w:rsid w:val="0092790C"/>
    <w:rsid w:val="00937CB9"/>
    <w:rsid w:val="00970302"/>
    <w:rsid w:val="0097306A"/>
    <w:rsid w:val="009775CF"/>
    <w:rsid w:val="0098306D"/>
    <w:rsid w:val="009C5EB5"/>
    <w:rsid w:val="00A03728"/>
    <w:rsid w:val="00A166F9"/>
    <w:rsid w:val="00A265F6"/>
    <w:rsid w:val="00A3458B"/>
    <w:rsid w:val="00A74A6C"/>
    <w:rsid w:val="00A9056C"/>
    <w:rsid w:val="00A92BD8"/>
    <w:rsid w:val="00AC7191"/>
    <w:rsid w:val="00AD6CBC"/>
    <w:rsid w:val="00AE445F"/>
    <w:rsid w:val="00AF3022"/>
    <w:rsid w:val="00B037FA"/>
    <w:rsid w:val="00B63174"/>
    <w:rsid w:val="00BA22A1"/>
    <w:rsid w:val="00BC1CA6"/>
    <w:rsid w:val="00BE49E7"/>
    <w:rsid w:val="00C03A2B"/>
    <w:rsid w:val="00C056FD"/>
    <w:rsid w:val="00C34370"/>
    <w:rsid w:val="00C35D7C"/>
    <w:rsid w:val="00C5082F"/>
    <w:rsid w:val="00C82723"/>
    <w:rsid w:val="00C9181F"/>
    <w:rsid w:val="00CB3DE5"/>
    <w:rsid w:val="00CB460E"/>
    <w:rsid w:val="00CE14B5"/>
    <w:rsid w:val="00D27729"/>
    <w:rsid w:val="00D84EA2"/>
    <w:rsid w:val="00DA150E"/>
    <w:rsid w:val="00DB0F01"/>
    <w:rsid w:val="00DC4EC0"/>
    <w:rsid w:val="00DC5433"/>
    <w:rsid w:val="00DD538A"/>
    <w:rsid w:val="00DF2400"/>
    <w:rsid w:val="00DF5406"/>
    <w:rsid w:val="00E43ED2"/>
    <w:rsid w:val="00E75A15"/>
    <w:rsid w:val="00E8310F"/>
    <w:rsid w:val="00E855F6"/>
    <w:rsid w:val="00E86D07"/>
    <w:rsid w:val="00EA22B2"/>
    <w:rsid w:val="00F11A3C"/>
    <w:rsid w:val="00F219F2"/>
    <w:rsid w:val="00F319E1"/>
    <w:rsid w:val="00F401DA"/>
    <w:rsid w:val="00F46D1F"/>
    <w:rsid w:val="00F86154"/>
    <w:rsid w:val="00F97D73"/>
    <w:rsid w:val="00FA42F8"/>
    <w:rsid w:val="00FB5C10"/>
    <w:rsid w:val="00FB6FEE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74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A6D"/>
    <w:rPr>
      <w:b/>
      <w:bCs/>
    </w:rPr>
  </w:style>
  <w:style w:type="character" w:customStyle="1" w:styleId="apple-converted-space">
    <w:name w:val="apple-converted-space"/>
    <w:basedOn w:val="a0"/>
    <w:rsid w:val="00174A6D"/>
  </w:style>
  <w:style w:type="paragraph" w:styleId="a4">
    <w:name w:val="header"/>
    <w:basedOn w:val="a"/>
    <w:link w:val="a5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44C12"/>
  </w:style>
  <w:style w:type="paragraph" w:styleId="a6">
    <w:name w:val="footer"/>
    <w:basedOn w:val="a"/>
    <w:link w:val="a7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44C12"/>
  </w:style>
  <w:style w:type="paragraph" w:styleId="a8">
    <w:name w:val="List Paragraph"/>
    <w:basedOn w:val="a"/>
    <w:uiPriority w:val="34"/>
    <w:qFormat/>
    <w:rsid w:val="00644C12"/>
    <w:pPr>
      <w:ind w:left="720"/>
      <w:contextualSpacing/>
    </w:pPr>
  </w:style>
  <w:style w:type="character" w:customStyle="1" w:styleId="gmailmsg">
    <w:name w:val="gmail_msg"/>
    <w:basedOn w:val="a0"/>
    <w:rsid w:val="00A92BD8"/>
  </w:style>
  <w:style w:type="paragraph" w:customStyle="1" w:styleId="m-2848398187868255041msolistparagraph">
    <w:name w:val="m_-2848398187868255041msolistparagraph"/>
    <w:basedOn w:val="a"/>
    <w:rsid w:val="00A92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a9">
    <w:name w:val="Emphasis"/>
    <w:basedOn w:val="a0"/>
    <w:uiPriority w:val="20"/>
    <w:qFormat/>
    <w:rsid w:val="00A92BD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58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23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239E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F23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3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F239E"/>
    <w:rPr>
      <w:b/>
      <w:bCs/>
      <w:sz w:val="20"/>
      <w:szCs w:val="20"/>
    </w:rPr>
  </w:style>
  <w:style w:type="paragraph" w:styleId="af1">
    <w:name w:val="No Spacing"/>
    <w:qFormat/>
    <w:rsid w:val="00532E49"/>
    <w:pPr>
      <w:spacing w:after="0" w:line="240" w:lineRule="auto"/>
    </w:pPr>
    <w:rPr>
      <w:rFonts w:ascii="Calibri" w:eastAsia="Calibri" w:hAnsi="Calibri" w:cs="Cordia New"/>
      <w:szCs w:val="28"/>
      <w:lang w:eastAsia="en-US" w:bidi="th-TH"/>
    </w:rPr>
  </w:style>
  <w:style w:type="character" w:styleId="af2">
    <w:name w:val="Hyperlink"/>
    <w:uiPriority w:val="99"/>
    <w:unhideWhenUsed/>
    <w:rsid w:val="00532E4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C71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Revision"/>
    <w:hidden/>
    <w:uiPriority w:val="99"/>
    <w:semiHidden/>
    <w:rsid w:val="004E414F"/>
    <w:pPr>
      <w:spacing w:after="0" w:line="240" w:lineRule="auto"/>
    </w:pPr>
  </w:style>
  <w:style w:type="table" w:styleId="af4">
    <w:name w:val="Table Grid"/>
    <w:basedOn w:val="a1"/>
    <w:uiPriority w:val="59"/>
    <w:rsid w:val="002F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0028web0029char">
    <w:name w:val="normal_0020_0028web_0029__char"/>
    <w:basedOn w:val="a0"/>
    <w:rsid w:val="002F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74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4A6D"/>
    <w:rPr>
      <w:b/>
      <w:bCs/>
    </w:rPr>
  </w:style>
  <w:style w:type="character" w:customStyle="1" w:styleId="apple-converted-space">
    <w:name w:val="apple-converted-space"/>
    <w:basedOn w:val="a0"/>
    <w:rsid w:val="00174A6D"/>
  </w:style>
  <w:style w:type="paragraph" w:styleId="a4">
    <w:name w:val="header"/>
    <w:basedOn w:val="a"/>
    <w:link w:val="a5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44C12"/>
  </w:style>
  <w:style w:type="paragraph" w:styleId="a6">
    <w:name w:val="footer"/>
    <w:basedOn w:val="a"/>
    <w:link w:val="a7"/>
    <w:uiPriority w:val="99"/>
    <w:unhideWhenUsed/>
    <w:rsid w:val="00644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44C12"/>
  </w:style>
  <w:style w:type="paragraph" w:styleId="a8">
    <w:name w:val="List Paragraph"/>
    <w:basedOn w:val="a"/>
    <w:uiPriority w:val="34"/>
    <w:qFormat/>
    <w:rsid w:val="00644C12"/>
    <w:pPr>
      <w:ind w:left="720"/>
      <w:contextualSpacing/>
    </w:pPr>
  </w:style>
  <w:style w:type="character" w:customStyle="1" w:styleId="gmailmsg">
    <w:name w:val="gmail_msg"/>
    <w:basedOn w:val="a0"/>
    <w:rsid w:val="00A92BD8"/>
  </w:style>
  <w:style w:type="paragraph" w:customStyle="1" w:styleId="m-2848398187868255041msolistparagraph">
    <w:name w:val="m_-2848398187868255041msolistparagraph"/>
    <w:basedOn w:val="a"/>
    <w:rsid w:val="00A92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a9">
    <w:name w:val="Emphasis"/>
    <w:basedOn w:val="a0"/>
    <w:uiPriority w:val="20"/>
    <w:qFormat/>
    <w:rsid w:val="00A92BD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58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23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239E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F23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39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F239E"/>
    <w:rPr>
      <w:b/>
      <w:bCs/>
      <w:sz w:val="20"/>
      <w:szCs w:val="20"/>
    </w:rPr>
  </w:style>
  <w:style w:type="paragraph" w:styleId="af1">
    <w:name w:val="No Spacing"/>
    <w:qFormat/>
    <w:rsid w:val="00532E49"/>
    <w:pPr>
      <w:spacing w:after="0" w:line="240" w:lineRule="auto"/>
    </w:pPr>
    <w:rPr>
      <w:rFonts w:ascii="Calibri" w:eastAsia="Calibri" w:hAnsi="Calibri" w:cs="Cordia New"/>
      <w:szCs w:val="28"/>
      <w:lang w:eastAsia="en-US" w:bidi="th-TH"/>
    </w:rPr>
  </w:style>
  <w:style w:type="character" w:styleId="af2">
    <w:name w:val="Hyperlink"/>
    <w:uiPriority w:val="99"/>
    <w:unhideWhenUsed/>
    <w:rsid w:val="00532E4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C71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Revision"/>
    <w:hidden/>
    <w:uiPriority w:val="99"/>
    <w:semiHidden/>
    <w:rsid w:val="004E414F"/>
    <w:pPr>
      <w:spacing w:after="0" w:line="240" w:lineRule="auto"/>
    </w:pPr>
  </w:style>
  <w:style w:type="table" w:styleId="af4">
    <w:name w:val="Table Grid"/>
    <w:basedOn w:val="a1"/>
    <w:uiPriority w:val="59"/>
    <w:rsid w:val="002F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0028web0029char">
    <w:name w:val="normal_0020_0028web_0029__char"/>
    <w:basedOn w:val="a0"/>
    <w:rsid w:val="002F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hku.hk/tc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Cheung</dc:creator>
  <cp:lastModifiedBy>Hung Lee</cp:lastModifiedBy>
  <cp:revision>2</cp:revision>
  <cp:lastPrinted>2017-03-15T12:12:00Z</cp:lastPrinted>
  <dcterms:created xsi:type="dcterms:W3CDTF">2017-03-17T07:02:00Z</dcterms:created>
  <dcterms:modified xsi:type="dcterms:W3CDTF">2017-03-17T07:02:00Z</dcterms:modified>
</cp:coreProperties>
</file>